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Чек лист № 3 Занятость и безработица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 xml:space="preserve">Занятость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 это деятельность граждан, связанная с удовлетворением личных и общественных потребностей, не противоречащая законодательству и приносящая, как правило, трудовой доход.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B050"/>
          <w:sz w:val="24"/>
          <w:szCs w:val="24"/>
          <w:u w:val="single"/>
        </w:rPr>
        <w:drawing>
          <wp:anchor distT="0" distB="0" distL="114300" distR="114300" simplePos="0" relativeHeight="251658241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091419" cy="1090691"/>
            <wp:effectExtent l="0" t="0" r="0" b="0"/>
            <wp:wrapThrough wrapText="bothSides">
              <wp:wrapPolygon edited="0">
                <wp:start x="0" y="0"/>
                <wp:lineTo x="0" y="21135"/>
                <wp:lineTo x="21122" y="21135"/>
                <wp:lineTo x="21122" y="0"/>
                <wp:lineTo x="0" y="0"/>
              </wp:wrapPolygon>
            </wp:wrapThrough>
            <wp:docPr id="1" name="Picture 1" descr=""/>
            <wp:cNvGraphicFramePr/>
            <a:graphic>
              <a:graphicData uri="http://schemas.openxmlformats.org/drawingml/2006/picture">
                <pic:pic>
                  <pic:nvPicPr>
                    <pic:cNvPr id="0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419" cy="1090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B050"/>
          <w:sz w:val="24"/>
          <w:szCs w:val="24"/>
          <w:u w:val="single"/>
        </w:rPr>
        <w:t xml:space="preserve">Безработица </w:t>
      </w:r>
      <w:r>
        <w:rPr>
          <w:rFonts w:ascii="Times New Roman" w:hAnsi="Times New Roman" w:cs="Times New Roman"/>
          <w:sz w:val="24"/>
          <w:szCs w:val="24"/>
        </w:rPr>
        <w:t xml:space="preserve">— это социально-экономическое явление, при котором часть трудоспособного населения желает работать, но не может найти подходящую работу</w:t>
      </w:r>
    </w:p>
    <w:p>
      <w:pPr>
        <w:rPr>
          <w:rFonts w:ascii="Times New Roman" w:hAnsi="Times New Roman" w:cs="Times New Roman"/>
          <w:b/>
          <w:bCs/>
          <w:color w:val="00B0F0"/>
          <w:sz w:val="24"/>
          <w:szCs w:val="24"/>
          <w:u w:val="single"/>
        </w:rPr>
      </w:pPr>
    </w:p>
    <w:p>
      <w:pPr>
        <w:rPr>
          <w:rFonts w:ascii="Times New Roman" w:hAnsi="Times New Roman" w:cs="Times New Roman"/>
          <w:b/>
          <w:bCs/>
          <w:color w:val="00B0F0"/>
          <w:sz w:val="24"/>
          <w:szCs w:val="24"/>
          <w:u w:val="single"/>
        </w:rPr>
      </w:pPr>
    </w:p>
    <w:p>
      <w:pPr>
        <w:rPr>
          <w:rFonts w:ascii="Times New Roman" w:hAnsi="Times New Roman" w:cs="Times New Roman"/>
          <w:b/>
          <w:bCs/>
          <w:color w:val="00B0F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B0F0"/>
          <w:sz w:val="24"/>
          <w:szCs w:val="24"/>
          <w:u w:val="single"/>
        </w:rPr>
        <w:drawing>
          <wp:anchor distT="0" distB="0" distL="114300" distR="114300" simplePos="0" relativeHeight="25165824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150631" cy="796101"/>
            <wp:effectExtent l="0" t="0" r="0" b="4445"/>
            <wp:wrapThrough wrapText="bothSides">
              <wp:wrapPolygon edited="0">
                <wp:start x="2861" y="3103"/>
                <wp:lineTo x="715" y="12412"/>
                <wp:lineTo x="0" y="21204"/>
                <wp:lineTo x="21099" y="21204"/>
                <wp:lineTo x="21099" y="11895"/>
                <wp:lineTo x="19311" y="9309"/>
                <wp:lineTo x="14305" y="3103"/>
                <wp:lineTo x="2861" y="3103"/>
              </wp:wrapPolygon>
            </wp:wrapThrough>
            <wp:docPr id="2" name="Picture 2" descr=""/>
            <wp:cNvGraphicFramePr/>
            <a:graphic>
              <a:graphicData uri="http://schemas.openxmlformats.org/drawingml/2006/picture">
                <pic:pic>
                  <pic:nvPicPr>
                    <pic:cNvPr id="0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31" cy="796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B0F0"/>
          <w:sz w:val="24"/>
          <w:szCs w:val="24"/>
          <w:u w:val="single"/>
        </w:rPr>
        <w:t xml:space="preserve">Занятость: виды и формы Занятость может быть:</w:t>
      </w:r>
    </w:p>
    <w:p>
      <w:pPr>
        <w:pStyle w:val="a3"/>
      </w:pPr>
      <w:r>
        <w:rPr>
          <w:rFonts w:ascii="Times New Roman" w:hAnsi="Times New Roman" w:cs="Times New Roman"/>
          <w:b/>
          <w:bCs/>
          <w:color w:val="00B0F0"/>
          <w:u w:val="single"/>
        </w:rPr>
        <w:t xml:space="preserve">Полная </w:t>
      </w:r>
      <w:r>
        <w:t xml:space="preserve">— предполагает нормальную продолжительность рабочего дня (40 часов в неделю). </w:t>
      </w:r>
    </w:p>
    <w:p>
      <w:pPr>
        <w:pStyle w:val="a3"/>
      </w:pPr>
      <w:r>
        <w:rPr>
          <w:b/>
          <w:bCs/>
          <w:color w:val="00B0F0"/>
          <w:u w:val="single"/>
        </w:rPr>
        <w:t xml:space="preserve">Временная </w:t>
      </w:r>
      <w:r>
        <w:t xml:space="preserve">— срок работы ограничен трудовым договором. </w:t>
      </w:r>
    </w:p>
    <w:p>
      <w:pPr>
        <w:pStyle w:val="a3"/>
      </w:pPr>
      <w:r>
        <w:rPr>
          <w:b/>
          <w:bCs/>
          <w:color w:val="00B0F0"/>
          <w:u w:val="single"/>
        </w:rPr>
        <w:t xml:space="preserve">Частичная </w:t>
      </w:r>
      <w:r>
        <w:t xml:space="preserve">— работа на неполный рабочий день или неделю. </w:t>
      </w:r>
    </w:p>
    <w:p>
      <w:pPr>
        <w:pStyle w:val="a3"/>
      </w:pPr>
      <w:r>
        <w:rPr>
          <w:b/>
          <w:bCs/>
          <w:color w:val="00B0F0"/>
          <w:u w:val="single"/>
        </w:rPr>
        <w:t xml:space="preserve">Скрытая </w:t>
      </w:r>
      <w:r>
        <w:t xml:space="preserve">— ситуация, когда работник формально числится занятым, но находится в режиме неполной занятости или работает ниже своей квалификации. </w:t>
      </w:r>
    </w:p>
    <w:p>
      <w:pPr>
        <w:pStyle w:val="a3"/>
      </w:pPr>
      <w:r>
        <w:rPr>
          <w:b/>
          <w:bCs/>
          <w:color w:val="00B0F0"/>
          <w:u w:val="single"/>
        </w:rPr>
        <w:t xml:space="preserve">Вторичная </w:t>
      </w:r>
      <w:r>
        <w:t xml:space="preserve">— дополнительная работа за пределами основной. </w:t>
      </w:r>
    </w:p>
    <w:p>
      <w:pPr>
        <w:pStyle w:val="a3"/>
      </w:pPr>
    </w:p>
    <w:p>
      <w:pPr>
        <w:pStyle w:val="a3"/>
        <w:jc w:val="center"/>
        <w:rPr>
          <w:color w:val="FF0000"/>
          <w:u w:val="single"/>
        </w:rPr>
      </w:pPr>
      <w:r>
        <w:rPr>
          <w:color w:val="FF0000"/>
          <w:u w:val="single"/>
        </w:rPr>
        <w:t xml:space="preserve">Виды безработицы</w:t>
      </w:r>
    </w:p>
    <w:p>
      <w:pPr>
        <w:pStyle w:val="a3"/>
      </w:pPr>
      <w:r>
        <w:rPr>
          <w:noProof/>
        </w:rPr>
        <w:drawing>
          <wp:anchor distT="0" distB="0" distL="114300" distR="114300" simplePos="0" relativeHeight="251658243" behindDoc="0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202565</wp:posOffset>
            </wp:positionV>
            <wp:extent cx="1190625" cy="1190625"/>
            <wp:effectExtent l="0" t="0" r="9525" b="9525"/>
            <wp:wrapThrough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hrough>
            <wp:docPr id="3" name="Picture 3" descr=""/>
            <wp:cNvGraphicFramePr/>
            <a:graphic>
              <a:graphicData uri="http://schemas.openxmlformats.org/drawingml/2006/picture">
                <pic:pic>
                  <pic:nvPicPr>
                    <pic:cNvPr id="0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зависимости от причин возникновения выделяют несколько видов безработицы: Используя материал учебника выпишите главные характеристики безработицы, что бы их не пропустить в реальной жизни.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5"/>
        <w:gridCol w:w="1131"/>
        <w:gridCol w:w="1131"/>
        <w:gridCol w:w="1131"/>
        <w:gridCol w:w="1131"/>
        <w:gridCol w:w="1131"/>
      </w:tblGrid>
      <w:tr>
        <w:trPr>
          <w:trHeight w:val="542" w:hRule="atLeast"/>
        </w:trPr>
        <w:tc>
          <w:tcPr>
            <w:tcW w:w="1599" w:type="dxa"/>
          </w:tcPr>
          <w:p>
            <w:pPr>
              <w:pStyle w:val="a3"/>
            </w:pPr>
            <w:r>
              <w:t xml:space="preserve">Вид Безработицы</w:t>
            </w: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</w:tr>
      <w:tr>
        <w:trPr>
          <w:trHeight w:val="557" w:hRule="atLeast"/>
        </w:trPr>
        <w:tc>
          <w:tcPr>
            <w:tcW w:w="1599" w:type="dxa"/>
          </w:tcPr>
          <w:p>
            <w:pPr>
              <w:pStyle w:val="a3"/>
            </w:pPr>
            <w:r>
              <w:t xml:space="preserve">Характеристика</w:t>
            </w:r>
          </w:p>
          <w:p>
            <w:pPr>
              <w:pStyle w:val="a3"/>
            </w:pPr>
            <w:r>
              <w:t xml:space="preserve">Признаки</w:t>
            </w: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  <w:tc>
          <w:tcPr>
            <w:tcW w:w="1131" w:type="dxa"/>
          </w:tcPr>
          <w:p>
            <w:pPr>
              <w:pStyle w:val="a3"/>
            </w:pPr>
          </w:p>
        </w:tc>
      </w:tr>
    </w:tbl>
    <w:p>
      <w:pPr>
        <w:pStyle w:val="a3"/>
      </w:pPr>
    </w:p>
    <w:p>
      <w:pPr>
        <w:pStyle w:val="a3"/>
      </w:pPr>
    </w:p>
    <w:p>
      <w:pPr>
        <w:pStyle w:val="a3"/>
      </w:pPr>
      <w:r>
        <w:rPr>
          <w:b/>
          <w:bCs/>
          <w:color w:val="00B0F0"/>
          <w:u w:val="single"/>
        </w:rPr>
        <w:t xml:space="preserve">Экономически активное население</w:t>
      </w:r>
      <w:r>
        <w:rPr>
          <w:color w:val="00B0F0"/>
        </w:rPr>
        <w:t xml:space="preserve"> </w:t>
      </w:r>
      <w:r>
        <w:t xml:space="preserve">(рабочая сила = занятые + безработные) - это население страны, включающее в себя занятых и безработных женщин и мужчин в возрасте от 15 лет.  В состав рабочей силы не включаются неработающие студенты, инвалиды, лица, занятые ведением домашнего хозяйства и т. д. </w:t>
      </w:r>
    </w:p>
    <w:p>
      <w:pPr>
        <w:pStyle w:val="a3"/>
      </w:pPr>
    </w:p>
    <w:p>
      <w:pPr>
        <w:pStyle w:val="a3"/>
      </w:pPr>
      <w:r>
        <w:rPr>
          <w:b/>
          <w:bCs/>
          <w:color w:val="00B0F0"/>
          <w:u w:val="single"/>
        </w:rPr>
        <w:t xml:space="preserve">Трудовые ресурсы</w:t>
      </w:r>
      <w:r>
        <w:rPr>
          <w:color w:val="00B0F0"/>
        </w:rPr>
        <w:t xml:space="preserve"> </w:t>
      </w:r>
      <w:r>
        <w:t xml:space="preserve">(трудоспособное население + иностранные трудовые мигранты) — более широкое понятие, это часть населения, способная работать (в соответствии с трудовым законодательством), т.е. это люди, занятые экономической деятельностью, а также способные трудиться, но не работающие по тем или иным причинам, за исключением неработающих инвалидов.</w:t>
      </w:r>
    </w:p>
    <w:p>
      <w:pPr>
        <w:pStyle w:val="a3"/>
      </w:pPr>
    </w:p>
    <w:p>
      <w:pPr>
        <w:pStyle w:val="a3"/>
        <w:rPr>
          <w:b/>
          <w:bCs/>
        </w:rPr>
      </w:pPr>
      <w:r>
        <w:rPr>
          <w:b/>
          <w:bCs/>
          <w:color w:val="00B050"/>
        </w:rPr>
        <w:t xml:space="preserve">Заполните таблицу.</w:t>
      </w:r>
      <w:r>
        <w:rPr>
          <w:b/>
          <w:bCs/>
        </w:rPr>
        <w:tab/>
        <w:tab/>
        <w:tab/>
        <w:tab/>
      </w:r>
    </w:p>
    <w:p>
      <w:pPr>
        <w:pStyle w:val="a3"/>
        <w:jc w:val="center"/>
        <w:rPr>
          <w:color w:val="FF0000"/>
        </w:rPr>
      </w:pPr>
      <w:r>
        <w:rPr>
          <w:color w:val="FF0000"/>
        </w:rPr>
        <w:t xml:space="preserve">Последствия безработицы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43"/>
        <w:gridCol w:w="4544"/>
      </w:tblGrid>
      <w:tr>
        <w:trPr>
          <w:trHeight w:val="366" w:hRule="atLeast"/>
        </w:trPr>
        <w:tc>
          <w:tcPr>
            <w:tcW w:w="4543" w:type="dxa"/>
          </w:tcPr>
          <w:p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Положительные </w:t>
            </w:r>
          </w:p>
        </w:tc>
        <w:tc>
          <w:tcPr>
            <w:tcW w:w="4544" w:type="dxa"/>
          </w:tcPr>
          <w:p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Отрицательные</w:t>
            </w:r>
          </w:p>
        </w:tc>
      </w:tr>
    </w:tbl>
    <w:p>
      <w:pPr>
        <w:pStyle w:val="a3"/>
        <w:jc w:val="center"/>
        <w:rPr>
          <w:color w:val="FF0000"/>
        </w:rPr>
      </w:pPr>
    </w:p>
    <w:p>
      <w:pPr>
        <w:pStyle w:val="a3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Сразу оговорюсь: полностью и навсегда избавиться от безработицы невозможно — это естественный спутник рыночной экономики, где спрос и предложение на труд постоянно меняются. Но снизить её уровень и минимизировать риски для себя точно можно.</w:t>
      </w:r>
    </w:p>
    <w:p>
      <w:pPr>
        <w:pStyle w:val="a3"/>
        <w:rPr>
          <w:rFonts w:ascii="Times New Roman" w:hAnsi="Times New Roman" w:cs="Times New Roman"/>
          <w:b/>
          <w:bCs/>
          <w:color w:val="00B0F0"/>
        </w:rPr>
      </w:pPr>
    </w:p>
    <w:p>
      <w:pPr>
        <w:pStyle w:val="a3"/>
        <w:rPr>
          <w:rFonts w:ascii="Times New Roman" w:hAnsi="Times New Roman" w:cs="Times New Roman"/>
          <w:b/>
          <w:bCs/>
          <w:color w:val="00B0F0"/>
        </w:rPr>
      </w:pPr>
      <w:r>
        <w:rPr>
          <w:rFonts w:ascii="Times New Roman" w:hAnsi="Times New Roman" w:cs="Times New Roman"/>
          <w:b/>
          <w:bCs/>
          <w:color w:val="00B0F0"/>
        </w:rPr>
        <w:t xml:space="preserve">Что может сделать каждый лично?</w:t>
      </w:r>
    </w:p>
    <w:p>
      <w:pPr>
        <w:pStyle w:val="a3"/>
        <w:rPr>
          <w:rFonts w:ascii="Times New Roman" w:hAnsi="Times New Roman" w:cs="Times New Roman"/>
          <w:b/>
          <w:bCs/>
          <w:color w:val="00B0F0"/>
        </w:rPr>
      </w:pPr>
    </w:p>
    <w:sectPr>
      <w:type w:val="nextPage"/>
      <w:pgSz w:w="11906" w:h="16838"/>
      <w:pgMar w:top="1134" w:right="850" w:bottom="1134" w:left="1701" w:header="708" w:footer="708" w:gutter="0"/>
      <w:cols w:space="708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5E"/>
    <w:rsid w:val="00101B52"/>
    <w:rsid w:val="003018E1"/>
    <w:rsid w:val="00366E88"/>
    <w:rsid w:val="00A76C5E"/>
    <w:rsid w:val="00CE16EE"/>
    <w:rsid w:val="00E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D8C5"/>
  <w15:chartTrackingRefBased/>
  <w15:docId w15:val="{4ACEE44A-768B-43BD-A53D-0AF4EF45C452}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Calibri" w:hAnsi="Calibri"/>
        <w:kern w:val="2"/>
        <w:sz w:val="22"/>
        <w:szCs w:val="22"/>
        <w:lang w:val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Тема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255</Words>
  <Paragraphs>42</Paragraphs>
  <DocSecurity>0</DocSecurity>
  <Template>Normal.dotm</Template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WordCraft User</cp:lastModifiedBy>
  <cp:revision>3</cp:revision>
  <dcterms:created xsi:type="dcterms:W3CDTF">2026-10-14T16:45:00Z</dcterms:created>
  <dcterms:modified xsi:type="dcterms:W3CDTF">2026-10-22T11:09:36Z</dcterms:modified>
</cp:coreProperties>
</file>